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eastAsia" w:ascii="仿宋_GB2312" w:hAnsi="Times New Roman" w:eastAsia="仿宋_GB2312" w:cs="华文中宋"/>
          <w:color w:val="000000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_GB2312" w:hAnsi="Times New Roman" w:eastAsia="仿宋_GB2312" w:cs="华文中宋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华文中宋"/>
          <w:color w:val="111111"/>
          <w:sz w:val="36"/>
          <w:szCs w:val="36"/>
          <w:shd w:val="clear" w:fill="FFFFFF"/>
          <w:lang w:val="en-US"/>
        </w:rPr>
      </w:pPr>
      <w:r>
        <w:rPr>
          <w:rFonts w:hint="eastAsia" w:ascii="Times New Roman" w:hAnsi="Times New Roman" w:eastAsia="华文中宋" w:cs="华文中宋"/>
          <w:color w:val="000000"/>
          <w:kern w:val="0"/>
          <w:sz w:val="36"/>
          <w:szCs w:val="36"/>
          <w:shd w:val="clear" w:fill="FFFFFF"/>
          <w:lang w:val="en-US" w:eastAsia="zh-CN" w:bidi="ar"/>
        </w:rPr>
        <w:t>工程力学系推荐优秀应届本科毕业生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华文中宋"/>
          <w:color w:val="111111"/>
          <w:sz w:val="36"/>
          <w:szCs w:val="36"/>
          <w:shd w:val="clear" w:fill="FFFFFF"/>
          <w:lang w:val="en-US"/>
        </w:rPr>
      </w:pPr>
      <w:r>
        <w:rPr>
          <w:rFonts w:hint="eastAsia" w:ascii="Times New Roman" w:hAnsi="Times New Roman" w:eastAsia="华文中宋" w:cs="华文中宋"/>
          <w:color w:val="000000"/>
          <w:kern w:val="0"/>
          <w:sz w:val="36"/>
          <w:szCs w:val="36"/>
          <w:shd w:val="clear" w:fill="FFFFFF"/>
          <w:lang w:val="en-US" w:eastAsia="zh-CN" w:bidi="ar"/>
        </w:rPr>
        <w:t>免试攻读硕士学位研究生综合素质成绩计分细则</w:t>
      </w:r>
    </w:p>
    <w:tbl>
      <w:tblPr>
        <w:tblStyle w:val="3"/>
        <w:tblW w:w="94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204"/>
        <w:gridCol w:w="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bdr w:val="none" w:color="auto" w:sz="0" w:space="0"/>
              </w:rPr>
              <w:t>内容</w:t>
            </w:r>
          </w:p>
        </w:tc>
        <w:tc>
          <w:tcPr>
            <w:tcW w:w="8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100"/>
                <w:bdr w:val="none" w:color="auto" w:sz="0" w:space="0"/>
              </w:rPr>
              <w:t>量化标准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bdr w:val="none" w:color="auto" w:sz="0" w:space="0"/>
              </w:rPr>
              <w:t>满分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dr w:val="none" w:color="auto" w:sz="0" w:space="0"/>
              </w:rPr>
              <w:t>学科竞赛</w:t>
            </w:r>
          </w:p>
        </w:tc>
        <w:tc>
          <w:tcPr>
            <w:tcW w:w="8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参加学科竞赛获奖：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个人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获得国家特等奖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分、一等奖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分、二等奖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分、三等奖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分，省级特等奖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分、一等奖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分、二等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分、三等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分，团体赛按个人赛相应等级折半计分。市（校）级特等奖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分、一等奖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分、二等奖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分、三等奖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分，团体赛减半计分。另外，对于学校学科竞赛目录之外的竞赛获奖，由系推免工作小组认定酌情加分。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Times New Roman" w:hAnsi="Times New Roman" w:eastAsia="宋体" w:cs="宋体"/>
                <w:bCs w:val="0"/>
                <w:sz w:val="21"/>
                <w:szCs w:val="21"/>
                <w:bdr w:val="none" w:color="auto" w:sz="0" w:space="0"/>
              </w:rPr>
              <w:t>（学年内同类参赛项目取最高分，不同学年最高分可累加，分值累计超过满分的以满分计）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宋体"/>
                <w:bdr w:val="none" w:color="auto" w:sz="0" w:space="0"/>
                <w:lang w:val="en-US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dr w:val="none" w:color="auto" w:sz="0" w:space="0"/>
              </w:rPr>
              <w:t>学术成果</w:t>
            </w:r>
          </w:p>
        </w:tc>
        <w:tc>
          <w:tcPr>
            <w:tcW w:w="8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第一作者发表（或被录用）的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级论文、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B1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级论文、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B2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级和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B3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论文分别计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分，第一作者发表（或被录用）的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级论文每篇计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分（上限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分），论文分级标准以最新版《石家庄铁道大学学术期刊分级办法（试行）》中的分级标准为准。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以第一申请人获得国家发明专利、实用新型专利（外观专利）、软件著作权分别计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分，处于公示期的上述成果得分在授权得分的基础上减半。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主持大学生创新创业训练项目结题，国家级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分、省级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分、校级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分，共同参与人得分按名次乘以系数计算：第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参与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0.8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、第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参与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0.5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、其他参与均为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0.3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Times New Roman" w:hAnsi="Times New Roman" w:eastAsia="宋体" w:cs="宋体"/>
                <w:bCs w:val="0"/>
                <w:sz w:val="21"/>
                <w:szCs w:val="21"/>
                <w:bdr w:val="none" w:color="auto" w:sz="0" w:space="0"/>
              </w:rPr>
              <w:t>（分值累计超过满分的以满分计）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宋体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dr w:val="none" w:color="auto" w:sz="0" w:space="0"/>
              </w:rPr>
              <w:t>荣誉称号</w:t>
            </w:r>
          </w:p>
        </w:tc>
        <w:tc>
          <w:tcPr>
            <w:tcW w:w="8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国家级（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分）：优秀学生干部、三好学生、优秀团干、优秀团员、社会实践先进个人、优秀青年志愿者、大学生自强之星等（获得国家奖学金者得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分，获得国家励志奖学金者得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省级（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分）：优秀学生干部、三好学生、优秀团干、优秀团员、社会实践先进个人、优秀青年志愿者、大学生自强之星等。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市级（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分）：优秀学生干部、三好学生、优秀团干、优秀团员、社会实践先进个人、优秀青年志愿者等。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校级（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分）：三好学生标兵、优秀团员标兵、杰出青年志愿者。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校级（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分）：优秀学生干部、三好学生、优秀团干、优秀团员、社会实践先进个人、优秀青年志愿者等。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系级（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分）：优秀学生干部、三好学生、优秀团员、团干部、优秀志愿者等。</w:t>
            </w:r>
            <w:r>
              <w:rPr>
                <w:rStyle w:val="5"/>
                <w:rFonts w:hint="eastAsia" w:ascii="Times New Roman" w:hAnsi="Times New Roman" w:eastAsia="宋体" w:cs="宋体"/>
                <w:bCs w:val="0"/>
                <w:sz w:val="21"/>
                <w:szCs w:val="21"/>
                <w:bdr w:val="none" w:color="auto" w:sz="0" w:space="0"/>
              </w:rPr>
              <w:t>（学年内同一荣誉称号取最高，不同学年最高荣誉称号可累加，分值累计超过满分的以满分计）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宋体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dr w:val="none" w:color="auto" w:sz="0" w:space="0"/>
              </w:rPr>
              <w:t>社会工作</w:t>
            </w:r>
          </w:p>
        </w:tc>
        <w:tc>
          <w:tcPr>
            <w:tcW w:w="8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担任学生干部、参加志愿服务或到国际组织实习，工作满一年或完成实习期且履职考核合格，身兼多职的，按照最高分计，不累加。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经学校核准到国际组织实习：期满获得实习认证（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担任校、系主要学生干部：学生会负责人或其他负责人、团委学生负责人（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年）。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担任班级主要学生干部：班长、团支书（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年）。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担任校、系学生组织学生骨干及各班班委（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年）。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担任校、系学生组织干事、宿舍长、课代表（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年）。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退役大学生士兵：（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bdr w:val="none" w:color="auto" w:sz="0" w:space="0"/>
              </w:rPr>
              <w:t>分）。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bdr w:val="none" w:color="auto" w:sz="0" w:space="0"/>
              </w:rPr>
              <w:t>（学年内担任社会工作取最高分，不同</w:t>
            </w:r>
            <w:r>
              <w:rPr>
                <w:rStyle w:val="5"/>
                <w:rFonts w:hint="eastAsia" w:ascii="Times New Roman" w:hAnsi="Times New Roman" w:eastAsia="宋体" w:cs="宋体"/>
                <w:bCs/>
                <w:sz w:val="21"/>
                <w:szCs w:val="21"/>
                <w:bdr w:val="none" w:color="auto" w:sz="0" w:space="0"/>
              </w:rPr>
              <w:t>学年</w:t>
            </w:r>
            <w:r>
              <w:rPr>
                <w:rStyle w:val="5"/>
                <w:rFonts w:hint="eastAsia" w:ascii="Times New Roman" w:hAnsi="Times New Roman" w:eastAsia="宋体" w:cs="宋体"/>
                <w:bCs w:val="0"/>
                <w:sz w:val="21"/>
                <w:szCs w:val="21"/>
                <w:bdr w:val="none" w:color="auto" w:sz="0" w:space="0"/>
              </w:rPr>
              <w:t>最高分可累加，分值累计超过满分的以满分计）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jc w:val="center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宋体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60" w:lineRule="atLeast"/>
              <w:rPr>
                <w:rFonts w:hint="default" w:ascii="Times New Roman" w:hAnsi="Times New Roman" w:cs="Times New Roman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Times New Roman" w:hAnsi="Times New Roman" w:eastAsia="宋体" w:cs="宋体"/>
                <w:bCs w:val="0"/>
                <w:bdr w:val="none" w:color="auto" w:sz="0" w:space="0"/>
              </w:rPr>
              <w:t>注：论文第一作者特指排序第一，论文第一单位为石家庄铁道大学。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/>
        </w:rPr>
      </w:pPr>
    </w:p>
    <w:p>
      <w:bookmarkStart w:id="0" w:name="_GoBack"/>
      <w:bookmarkEnd w:id="0"/>
    </w:p>
    <w:sectPr>
      <w:pgSz w:w="11906" w:h="16838"/>
      <w:pgMar w:top="1135" w:right="1531" w:bottom="1135" w:left="1531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OTIxNzc4MzI5MmI0ZGYzZjM4ZTg5ZmRlNTFlOTkifQ=="/>
  </w:docVars>
  <w:rsids>
    <w:rsidRoot w:val="00000000"/>
    <w:rsid w:val="0CD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annotation reference"/>
    <w:basedOn w:val="4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2023-05-09T04:07:54Z</dcterms:created>
  <dc:creator>DELL</dc:creator>
  <cp:lastModifiedBy>A～凌音</cp:lastModifiedBy>
  <dcterms:modified xsi:type="dcterms:W3CDTF">2023-05-09T04:08:17Z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A1993E59BBA34ACEA2C8D349935AABBE_12</vt:lpwstr>
  </property>
</Properties>
</file>